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B86287" w:rsidRPr="00467CDC" w14:paraId="5D719C9C" w14:textId="77777777" w:rsidTr="00B025E3">
        <w:tc>
          <w:tcPr>
            <w:tcW w:w="1368" w:type="dxa"/>
          </w:tcPr>
          <w:p w14:paraId="3FEB4F1C" w14:textId="77777777" w:rsidR="00B86287" w:rsidRPr="00467CDC" w:rsidRDefault="00B86287" w:rsidP="00B025E3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D1584D3" wp14:editId="468BF3A5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4146CA66" w14:textId="77777777" w:rsidR="00B86287" w:rsidRPr="003B0D2F" w:rsidRDefault="00B86287" w:rsidP="00B025E3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53CF941A" w14:textId="77777777" w:rsidR="00B86287" w:rsidRPr="003B0D2F" w:rsidRDefault="00B86287" w:rsidP="00B025E3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6A91ED7A" w14:textId="77777777" w:rsidR="00B86287" w:rsidRDefault="00B86287" w:rsidP="00B86287">
      <w:pPr>
        <w:jc w:val="center"/>
        <w:rPr>
          <w:rFonts w:cs="Arial"/>
          <w:b/>
          <w:bCs/>
          <w:sz w:val="28"/>
          <w:szCs w:val="28"/>
        </w:rPr>
      </w:pPr>
    </w:p>
    <w:p w14:paraId="7B50553B" w14:textId="77777777" w:rsidR="00B86287" w:rsidRDefault="00B86287" w:rsidP="00B86287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                                                                                       </w:t>
      </w:r>
      <w:r w:rsidRPr="00537DC1">
        <w:rPr>
          <w:rFonts w:cs="Arial"/>
          <w:b/>
          <w:bCs/>
          <w:sz w:val="28"/>
          <w:szCs w:val="28"/>
        </w:rPr>
        <w:t xml:space="preserve">č. </w:t>
      </w:r>
      <w:r>
        <w:rPr>
          <w:rFonts w:cs="Arial"/>
          <w:b/>
          <w:bCs/>
          <w:sz w:val="28"/>
          <w:szCs w:val="28"/>
        </w:rPr>
        <w:t>67 – 76/2025</w:t>
      </w:r>
    </w:p>
    <w:p w14:paraId="53E2B88F" w14:textId="77777777" w:rsidR="00B86287" w:rsidRPr="00537DC1" w:rsidRDefault="00B86287" w:rsidP="00B86287">
      <w:pPr>
        <w:jc w:val="center"/>
        <w:rPr>
          <w:rFonts w:cs="Arial"/>
          <w:b/>
          <w:bCs/>
          <w:sz w:val="28"/>
          <w:szCs w:val="28"/>
        </w:rPr>
      </w:pPr>
    </w:p>
    <w:p w14:paraId="3BCF372B" w14:textId="77777777" w:rsidR="00B86287" w:rsidRDefault="00B86287" w:rsidP="00B86287">
      <w:pPr>
        <w:jc w:val="center"/>
        <w:rPr>
          <w:rFonts w:cs="Arial"/>
          <w:sz w:val="32"/>
          <w:szCs w:val="32"/>
        </w:rPr>
      </w:pPr>
      <w:r w:rsidRPr="00591209">
        <w:rPr>
          <w:rFonts w:cs="Arial"/>
          <w:sz w:val="32"/>
          <w:szCs w:val="32"/>
        </w:rPr>
        <w:t>USNESENÍ</w:t>
      </w:r>
    </w:p>
    <w:p w14:paraId="178431B5" w14:textId="77777777" w:rsidR="00B86287" w:rsidRDefault="00B86287" w:rsidP="00B86287">
      <w:pPr>
        <w:jc w:val="center"/>
        <w:rPr>
          <w:rFonts w:cs="Arial"/>
          <w:sz w:val="32"/>
          <w:szCs w:val="32"/>
        </w:rPr>
      </w:pPr>
    </w:p>
    <w:p w14:paraId="4573B25D" w14:textId="77777777" w:rsidR="00B86287" w:rsidRDefault="00B86287" w:rsidP="00B86287">
      <w:pPr>
        <w:pStyle w:val="Styl3"/>
      </w:pPr>
      <w:r>
        <w:t>ze 17. veřejného zasedání Zastupitelstva města Roudnice nad Labem ze dne 17. září 2025</w:t>
      </w:r>
    </w:p>
    <w:p w14:paraId="028E69D0" w14:textId="77777777" w:rsidR="00B86287" w:rsidRDefault="00B86287" w:rsidP="00B86287">
      <w:pPr>
        <w:pStyle w:val="Styl3"/>
      </w:pPr>
    </w:p>
    <w:p w14:paraId="2C7E03BD" w14:textId="77777777" w:rsidR="00B86287" w:rsidRDefault="00B86287" w:rsidP="00B86287">
      <w:pPr>
        <w:pStyle w:val="Styl3"/>
      </w:pPr>
      <w:r>
        <w:t>Usnesení č. 67/2025/ZM:</w:t>
      </w:r>
    </w:p>
    <w:p w14:paraId="796245D2" w14:textId="77777777" w:rsidR="00B86287" w:rsidRPr="00645442" w:rsidRDefault="00B86287" w:rsidP="00B86287">
      <w:pPr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Zastupitelstvo města schvaluje návrh programu jednání.  </w:t>
      </w:r>
    </w:p>
    <w:p w14:paraId="4A1D8A2A" w14:textId="77777777" w:rsidR="00B86287" w:rsidRDefault="00B86287" w:rsidP="00B86287">
      <w:pPr>
        <w:pStyle w:val="Styl3"/>
      </w:pPr>
      <w:r>
        <w:t>Usnesení č. 68/2025/ZM:</w:t>
      </w:r>
    </w:p>
    <w:p w14:paraId="6A4A5747" w14:textId="77777777" w:rsidR="00B86287" w:rsidRDefault="00B86287" w:rsidP="00B86287">
      <w:pPr>
        <w:pStyle w:val="Styl2"/>
      </w:pPr>
      <w:r>
        <w:t>Zastupitelstvo města volí návrhovou komisi ve složení: p. Milan Jurčík, p. Jan Ekrt, předsedou p. Tomáš Dudek.</w:t>
      </w:r>
    </w:p>
    <w:p w14:paraId="41033FD2" w14:textId="77777777" w:rsidR="00B86287" w:rsidRDefault="00B86287" w:rsidP="00B86287">
      <w:pPr>
        <w:pStyle w:val="Styl3"/>
      </w:pPr>
    </w:p>
    <w:p w14:paraId="34B42CE3" w14:textId="77777777" w:rsidR="00B86287" w:rsidRDefault="00B86287" w:rsidP="00B86287">
      <w:pPr>
        <w:pStyle w:val="Styl3"/>
      </w:pPr>
      <w:r>
        <w:t>Usnesení č. 69/2025/ZM:</w:t>
      </w:r>
    </w:p>
    <w:p w14:paraId="7F2AD2E2" w14:textId="77777777" w:rsidR="00B86287" w:rsidRDefault="00B86287" w:rsidP="00B86287">
      <w:pPr>
        <w:pStyle w:val="Styl2"/>
      </w:pPr>
      <w:r>
        <w:t>Zastupitelstvo města bere na vědomí IV., V. a VI. rozpočtové opatření RM 2025 dle písemného materiálu.</w:t>
      </w:r>
    </w:p>
    <w:p w14:paraId="28E920D0" w14:textId="77777777" w:rsidR="00B86287" w:rsidRDefault="00B86287" w:rsidP="00B86287">
      <w:pPr>
        <w:pStyle w:val="Styl2"/>
      </w:pPr>
      <w:r>
        <w:t xml:space="preserve"> </w:t>
      </w:r>
    </w:p>
    <w:p w14:paraId="129C9705" w14:textId="77777777" w:rsidR="00B86287" w:rsidRDefault="00B86287" w:rsidP="00B86287">
      <w:pPr>
        <w:pStyle w:val="Styl3"/>
      </w:pPr>
      <w:r>
        <w:t>Usnesení č. 70/2025/ZM:</w:t>
      </w:r>
    </w:p>
    <w:p w14:paraId="1C5A4AEC" w14:textId="77777777" w:rsidR="00B86287" w:rsidRDefault="00B86287" w:rsidP="00B86287">
      <w:pPr>
        <w:pStyle w:val="Styl2"/>
      </w:pPr>
      <w:r>
        <w:t>Zastupitelstvo města po projednání schvaluje IV. rozpočtové opatření ZM roku 2025 dle písemného materiálu.</w:t>
      </w:r>
    </w:p>
    <w:p w14:paraId="4EF90ABD" w14:textId="77777777" w:rsidR="00B86287" w:rsidRDefault="00B86287" w:rsidP="00B86287">
      <w:pPr>
        <w:pStyle w:val="Styl2"/>
      </w:pPr>
      <w:r>
        <w:t xml:space="preserve"> </w:t>
      </w:r>
    </w:p>
    <w:p w14:paraId="431DC7AE" w14:textId="77777777" w:rsidR="00B86287" w:rsidRDefault="00B86287" w:rsidP="00B86287">
      <w:pPr>
        <w:pStyle w:val="Styl3"/>
      </w:pPr>
      <w:r>
        <w:t>Usnesení č. 71/2025/ZM:</w:t>
      </w:r>
    </w:p>
    <w:p w14:paraId="688241F0" w14:textId="77777777" w:rsidR="00B86287" w:rsidRDefault="00B86287" w:rsidP="00B86287">
      <w:pPr>
        <w:pStyle w:val="Styl2"/>
      </w:pPr>
      <w:r w:rsidRPr="001039A4">
        <w:t>Zastupitelstvo města</w:t>
      </w:r>
      <w:r>
        <w:t xml:space="preserve">  </w:t>
      </w:r>
      <w:r w:rsidRPr="001039A4">
        <w:t xml:space="preserve"> s o u h l a s í </w:t>
      </w:r>
      <w:r>
        <w:t xml:space="preserve"> </w:t>
      </w:r>
      <w:r w:rsidRPr="001039A4">
        <w:t xml:space="preserve"> s tím, aby bylo Základní škole Jungmannova 660 Roudnice nad Labem nově svěřeno k hospodaření sportovní hřiště u objektu školy. Celkem v účetní hodnotě 678 616,40 Kč (účet 021/0600) vč. poskytnuté dotace. Majetek se svěřuje dnem 30. 9. 2025.</w:t>
      </w:r>
    </w:p>
    <w:p w14:paraId="68288B52" w14:textId="77777777" w:rsidR="00B86287" w:rsidRDefault="00B86287" w:rsidP="00B86287">
      <w:pPr>
        <w:pStyle w:val="Styl2"/>
      </w:pPr>
    </w:p>
    <w:p w14:paraId="7675C1A5" w14:textId="77777777" w:rsidR="00B86287" w:rsidRPr="001E2476" w:rsidRDefault="00B86287" w:rsidP="00B86287">
      <w:pPr>
        <w:pStyle w:val="Styl2"/>
      </w:pPr>
      <w:r>
        <w:t>Zastupitelstvo města   s o u h l a s í</w:t>
      </w:r>
      <w:r w:rsidRPr="001E2476">
        <w:t xml:space="preserve"> </w:t>
      </w:r>
      <w:r>
        <w:t xml:space="preserve"> </w:t>
      </w:r>
      <w:r w:rsidRPr="001E2476">
        <w:t xml:space="preserve"> s tím, aby </w:t>
      </w:r>
      <w:r>
        <w:t>bylo Roudnickým městským službám</w:t>
      </w:r>
      <w:r w:rsidRPr="001E2476">
        <w:t xml:space="preserve"> </w:t>
      </w:r>
      <w:r>
        <w:t>n</w:t>
      </w:r>
      <w:r w:rsidRPr="001E2476">
        <w:t>ově svěřen</w:t>
      </w:r>
      <w:r>
        <w:t>o</w:t>
      </w:r>
      <w:r w:rsidRPr="001E2476">
        <w:t xml:space="preserve"> k hospodaření </w:t>
      </w:r>
      <w:r>
        <w:t xml:space="preserve">sportovní hřiště v ul. Neklanova. Jedná se o stavbu a vybavení sportovního hřiště vč. oplocení, multifunkční brány s basketbalovým košem (2 ks) a lavičky s opěradlem (2 ks). Celkem v účetní hodnotě 1 869 958,20 Kč. Z toho dlouhodobý hmotný majetek (účet 021/0600) </w:t>
      </w:r>
      <w:r w:rsidRPr="001E2476">
        <w:rPr>
          <w:rFonts w:eastAsiaTheme="minorHAnsi"/>
        </w:rPr>
        <w:t>v účetní hodnotě</w:t>
      </w:r>
      <w:r w:rsidRPr="001E2476">
        <w:t xml:space="preserve"> </w:t>
      </w:r>
      <w:r>
        <w:t>1 298 184,80 Kč, dlouhodobý hmotný majetek (účet 022/0100) v účetní hodnotě 542 685,00 Kč a drobný dlouhodobý hmotný majetek (účet 028/0100) v účetní hodnotě 29 088,40 Kč. Majetek se svěřuje dnem 30. 9. 2025.</w:t>
      </w:r>
    </w:p>
    <w:p w14:paraId="1E92D69F" w14:textId="77777777" w:rsidR="00B86287" w:rsidRDefault="00B86287" w:rsidP="00B86287">
      <w:pPr>
        <w:pStyle w:val="Styl3"/>
      </w:pPr>
    </w:p>
    <w:p w14:paraId="02405906" w14:textId="77777777" w:rsidR="00B86287" w:rsidRDefault="00B86287" w:rsidP="00B86287">
      <w:pPr>
        <w:pStyle w:val="Styl3"/>
      </w:pPr>
      <w:r>
        <w:t>Usnesení č. 72/2025/ZM:</w:t>
      </w:r>
    </w:p>
    <w:p w14:paraId="79A3E4B0" w14:textId="77777777" w:rsidR="00B86287" w:rsidRPr="00CD1BD6" w:rsidRDefault="00B86287" w:rsidP="00B86287">
      <w:pPr>
        <w:pStyle w:val="Styl2"/>
      </w:pPr>
      <w:r w:rsidRPr="00331F51">
        <w:t>Zastupitelstvo města</w:t>
      </w:r>
      <w:r>
        <w:t>:</w:t>
      </w:r>
    </w:p>
    <w:p w14:paraId="1F8925E8" w14:textId="77777777" w:rsidR="00B86287" w:rsidRPr="00331F51" w:rsidRDefault="00B86287" w:rsidP="00B86287">
      <w:pPr>
        <w:pStyle w:val="Styl2"/>
      </w:pPr>
      <w:r w:rsidRPr="00331F51">
        <w:t>I. bere na vědomí, že k návrhu změny č. 13 územního plánu byly ve stanovené lhůtě podány připomínky oprávněných investorů</w:t>
      </w:r>
      <w:r>
        <w:t>,</w:t>
      </w:r>
    </w:p>
    <w:p w14:paraId="6B800A53" w14:textId="77777777" w:rsidR="00B86287" w:rsidRPr="00331F51" w:rsidRDefault="00B86287" w:rsidP="00B86287">
      <w:pPr>
        <w:pStyle w:val="Styl2"/>
      </w:pPr>
      <w:r w:rsidRPr="00331F51">
        <w:t>II. souhlasí s vypořádáním připomínek k návrhu změny č. 13 územního plánu</w:t>
      </w:r>
      <w:r>
        <w:t>.</w:t>
      </w:r>
    </w:p>
    <w:p w14:paraId="2A18F236" w14:textId="77777777" w:rsidR="00B86287" w:rsidRDefault="00B86287" w:rsidP="00B86287">
      <w:pPr>
        <w:pStyle w:val="Styl2"/>
      </w:pPr>
    </w:p>
    <w:p w14:paraId="1A10D65D" w14:textId="77777777" w:rsidR="00B86287" w:rsidRPr="00331F51" w:rsidRDefault="00B86287" w:rsidP="00B86287">
      <w:pPr>
        <w:pStyle w:val="Styl2"/>
      </w:pPr>
      <w:r w:rsidRPr="00331F51">
        <w:t>Zastupitelstvo města Roudnice nad Labem si samostatně ověřilo, že Návrh změny č. 13 územního plánu Roudnice nad Labem není v rozporu s:</w:t>
      </w:r>
    </w:p>
    <w:p w14:paraId="12FC71F9" w14:textId="77777777" w:rsidR="00B86287" w:rsidRPr="00331F51" w:rsidRDefault="00B86287" w:rsidP="00B86287">
      <w:pPr>
        <w:pStyle w:val="Styl2"/>
        <w:rPr>
          <w:bCs/>
        </w:rPr>
      </w:pPr>
      <w:r w:rsidRPr="00331F51">
        <w:rPr>
          <w:bCs/>
        </w:rPr>
        <w:t>I. požadavky stavebního zákona a jeho prováděcích předpisů,</w:t>
      </w:r>
      <w:r w:rsidRPr="00331F51">
        <w:rPr>
          <w:bCs/>
        </w:rPr>
        <w:br/>
        <w:t>II. stanovisky dotčených orgánů a stanoviskem krajského úřadu,</w:t>
      </w:r>
      <w:r w:rsidRPr="00331F51">
        <w:rPr>
          <w:bCs/>
        </w:rPr>
        <w:br/>
        <w:t>III. Politikou územního rozvoje ve znění po poslední aktualizaci,</w:t>
      </w:r>
      <w:r w:rsidRPr="00331F51">
        <w:rPr>
          <w:bCs/>
        </w:rPr>
        <w:br/>
        <w:t>IV. Zásadami územního rozvoje Ústeckého kraje ve znění po poslední aktualizaci.</w:t>
      </w:r>
    </w:p>
    <w:p w14:paraId="79AD1C2B" w14:textId="77777777" w:rsidR="00B86287" w:rsidRDefault="00B86287" w:rsidP="00B86287">
      <w:pPr>
        <w:pStyle w:val="Styl2"/>
        <w:rPr>
          <w:bCs/>
        </w:rPr>
      </w:pPr>
    </w:p>
    <w:p w14:paraId="011E9F1A" w14:textId="77777777" w:rsidR="00B86287" w:rsidRDefault="00B86287" w:rsidP="00B86287">
      <w:pPr>
        <w:pStyle w:val="Styl2"/>
      </w:pPr>
      <w:r w:rsidRPr="00331F51">
        <w:rPr>
          <w:bCs/>
        </w:rPr>
        <w:t>Zastupitelstvo města Roudnice nad Labem vydává Změnu č. 13 územního plánu Roudnice nad Labem formou opatření obecné povahy</w:t>
      </w:r>
      <w:r>
        <w:rPr>
          <w:bCs/>
        </w:rPr>
        <w:t>.</w:t>
      </w:r>
      <w:r>
        <w:t xml:space="preserve"> </w:t>
      </w:r>
    </w:p>
    <w:p w14:paraId="0ECA5721" w14:textId="77777777" w:rsidR="00B86287" w:rsidRDefault="00B86287" w:rsidP="00B86287">
      <w:pPr>
        <w:pStyle w:val="Styl3"/>
      </w:pPr>
    </w:p>
    <w:p w14:paraId="037D46B0" w14:textId="77777777" w:rsidR="00B86287" w:rsidRDefault="00B86287" w:rsidP="00B86287">
      <w:pPr>
        <w:pStyle w:val="Styl3"/>
      </w:pPr>
      <w:bookmarkStart w:id="0" w:name="_Hlk209077121"/>
      <w:r>
        <w:t>Usnesení č. 73/2025/ZM:</w:t>
      </w:r>
    </w:p>
    <w:p w14:paraId="780D87AB" w14:textId="77777777" w:rsidR="00B86287" w:rsidRDefault="00B86287" w:rsidP="00B86287">
      <w:pPr>
        <w:pStyle w:val="Styl2"/>
      </w:pPr>
      <w:r w:rsidRPr="00331F51">
        <w:t>Zastupitelstvo města</w:t>
      </w:r>
      <w:r>
        <w:t>:</w:t>
      </w:r>
    </w:p>
    <w:p w14:paraId="3A1A9662" w14:textId="77777777" w:rsidR="00B86287" w:rsidRPr="00331F51" w:rsidRDefault="00B86287" w:rsidP="00B86287">
      <w:pPr>
        <w:pStyle w:val="Styl2"/>
      </w:pPr>
      <w:r w:rsidRPr="00331F51">
        <w:t>I. bere na vědomí, že k návrhu změny č. 12 územního plánu obce byly ve stanovené lhůtě podány připomínky veřejnosti a oprávněných investor</w:t>
      </w:r>
      <w:r>
        <w:t>ů,</w:t>
      </w:r>
    </w:p>
    <w:p w14:paraId="2907F503" w14:textId="77777777" w:rsidR="00B86287" w:rsidRDefault="00B86287" w:rsidP="00B86287">
      <w:pPr>
        <w:pStyle w:val="Styl2"/>
      </w:pPr>
      <w:r w:rsidRPr="00331F51">
        <w:t>II. souhlasí s vypořádáním připomínek k návrhu změny č. 12</w:t>
      </w:r>
      <w:r>
        <w:t>.</w:t>
      </w:r>
    </w:p>
    <w:p w14:paraId="314F2B8A" w14:textId="77777777" w:rsidR="00B86287" w:rsidRPr="00331F51" w:rsidRDefault="00B86287" w:rsidP="00B86287">
      <w:pPr>
        <w:pStyle w:val="Styl2"/>
      </w:pPr>
    </w:p>
    <w:p w14:paraId="4546107E" w14:textId="77777777" w:rsidR="00B86287" w:rsidRPr="00331F51" w:rsidRDefault="00B86287" w:rsidP="00B86287">
      <w:pPr>
        <w:pStyle w:val="Styl2"/>
      </w:pPr>
      <w:r w:rsidRPr="00331F51">
        <w:t>Zastupitelstvo města si samostatně ověřilo, že Návrh změny č. 12 územního plánu Roudnice nad Labem není v rozporu s:</w:t>
      </w:r>
    </w:p>
    <w:p w14:paraId="2BF396EE" w14:textId="77777777" w:rsidR="00B86287" w:rsidRPr="00331F51" w:rsidRDefault="00B86287" w:rsidP="00B86287">
      <w:pPr>
        <w:pStyle w:val="Styl2"/>
      </w:pPr>
      <w:r w:rsidRPr="00331F51">
        <w:t>I. požadavky stavebního zákona a jeho prováděcích předpisů,</w:t>
      </w:r>
      <w:r w:rsidRPr="00331F51">
        <w:br/>
        <w:t>II. stanovisky dotčených orgánů a stanoviskem krajského úřadu,</w:t>
      </w:r>
      <w:r w:rsidRPr="00331F51">
        <w:br/>
        <w:t>III. Politikou územního rozvoje ve znění po poslední aktualizaci,</w:t>
      </w:r>
      <w:r w:rsidRPr="00331F51">
        <w:br/>
        <w:t>IV. Zásadami územního rozvoje Ústeckého kraje ve znění po poslední aktualizaci.</w:t>
      </w:r>
    </w:p>
    <w:p w14:paraId="3AF1E42E" w14:textId="77777777" w:rsidR="00B86287" w:rsidRDefault="00B86287" w:rsidP="00B86287">
      <w:pPr>
        <w:pStyle w:val="Styl2"/>
      </w:pPr>
    </w:p>
    <w:p w14:paraId="6CCB89A2" w14:textId="77777777" w:rsidR="00B86287" w:rsidRDefault="00B86287" w:rsidP="00B86287">
      <w:pPr>
        <w:pStyle w:val="Styl2"/>
      </w:pPr>
      <w:r w:rsidRPr="00331F51">
        <w:t>Zastupitelstvo města Roudnice nad Labem vydává Změnu č. 12 územního plánu Roudnice nad Labem formou opatření obecné povahy</w:t>
      </w:r>
      <w:r>
        <w:t>.</w:t>
      </w:r>
    </w:p>
    <w:bookmarkEnd w:id="0"/>
    <w:p w14:paraId="576BEC48" w14:textId="77777777" w:rsidR="00B86287" w:rsidRDefault="00B86287" w:rsidP="00B86287">
      <w:pPr>
        <w:pStyle w:val="Styl3"/>
      </w:pPr>
    </w:p>
    <w:p w14:paraId="62547DAA" w14:textId="77777777" w:rsidR="00B86287" w:rsidRDefault="00B86287" w:rsidP="00B86287">
      <w:pPr>
        <w:pStyle w:val="Styl3"/>
      </w:pPr>
      <w:bookmarkStart w:id="1" w:name="_Hlk209077289"/>
      <w:r>
        <w:t>Usnesení č. 74/2025/ZM:</w:t>
      </w:r>
    </w:p>
    <w:p w14:paraId="5E65D818" w14:textId="77777777" w:rsidR="00B86287" w:rsidRPr="00FE72FE" w:rsidRDefault="00B86287" w:rsidP="00B86287">
      <w:pPr>
        <w:pStyle w:val="Styl2"/>
      </w:pPr>
      <w:r>
        <w:t>Z</w:t>
      </w:r>
      <w:r w:rsidRPr="00FE72FE">
        <w:t>astupitelstv</w:t>
      </w:r>
      <w:r>
        <w:t>o</w:t>
      </w:r>
      <w:r w:rsidRPr="00FE72FE">
        <w:t xml:space="preserve"> města rozhod</w:t>
      </w:r>
      <w:r>
        <w:t>lo</w:t>
      </w:r>
      <w:r w:rsidRPr="00FE72FE">
        <w:t xml:space="preserve"> o uzavření Smlouvy </w:t>
      </w:r>
      <w:r>
        <w:t>o smlouvě budoucí kupní na části pozemku parc. č. 42/2 v k. ú. Vědomice se společností Severočeská vodárenská společnost a.s., IČ: 49099469, se sídlem Přítkovská 1689, 415 50 Teplice</w:t>
      </w:r>
      <w:r w:rsidRPr="00FE72FE">
        <w:t>, dle předloženého návrhu.   </w:t>
      </w:r>
    </w:p>
    <w:bookmarkEnd w:id="1"/>
    <w:p w14:paraId="041FFBCC" w14:textId="77777777" w:rsidR="00B86287" w:rsidRDefault="00B86287" w:rsidP="00B86287">
      <w:pPr>
        <w:pStyle w:val="Styl3"/>
      </w:pPr>
      <w:r>
        <w:t xml:space="preserve"> </w:t>
      </w:r>
    </w:p>
    <w:p w14:paraId="5A0B63E0" w14:textId="77777777" w:rsidR="00B86287" w:rsidRDefault="00B86287" w:rsidP="00B86287">
      <w:pPr>
        <w:pStyle w:val="Styl3"/>
      </w:pPr>
      <w:bookmarkStart w:id="2" w:name="_Hlk209077358"/>
      <w:r>
        <w:t>Usnesení č. 75/2025/ZM:</w:t>
      </w:r>
    </w:p>
    <w:p w14:paraId="02036D02" w14:textId="77777777" w:rsidR="00B86287" w:rsidRPr="0014148E" w:rsidRDefault="00B86287" w:rsidP="00B86287">
      <w:pPr>
        <w:pStyle w:val="Styl2"/>
      </w:pPr>
      <w:r w:rsidRPr="0014148E">
        <w:t>Zastupitelstvo města rozhodlo o uzavření Kupní smlouvy se společností Bytové družstvo Hracholusky, IČ: 26472686, se sídlem Okružní 2719, Roudnice nad Labem, jejímž předmětem je odkoupení jednotky č. 2716/3, vymezené na pozemku parc.</w:t>
      </w:r>
      <w:r>
        <w:t xml:space="preserve"> </w:t>
      </w:r>
      <w:r w:rsidRPr="0014148E">
        <w:t>č. 3204/198, jehož součástí je budova č.</w:t>
      </w:r>
      <w:r>
        <w:t>p.</w:t>
      </w:r>
      <w:r w:rsidRPr="0014148E">
        <w:t xml:space="preserve"> 2716, jednotky č. 2717/3, vymezené na pozemku parc.</w:t>
      </w:r>
      <w:r>
        <w:t xml:space="preserve"> </w:t>
      </w:r>
      <w:r w:rsidRPr="0014148E">
        <w:t>č. 3204/197, jehož součástí je budova č.</w:t>
      </w:r>
      <w:r>
        <w:t>p.</w:t>
      </w:r>
      <w:r w:rsidRPr="0014148E">
        <w:t xml:space="preserve"> 2717, jednotky č. 2718/3, vymezené na pozemku parc.</w:t>
      </w:r>
      <w:r>
        <w:t xml:space="preserve"> </w:t>
      </w:r>
      <w:r w:rsidRPr="0014148E">
        <w:t>č. 3204/196, jehož součástí je budova č.</w:t>
      </w:r>
      <w:r>
        <w:t>p.</w:t>
      </w:r>
      <w:r w:rsidRPr="0014148E">
        <w:t xml:space="preserve"> 2718 a jednotky č. 2719/3, vymezené na pozemku parc.</w:t>
      </w:r>
      <w:r>
        <w:t xml:space="preserve"> </w:t>
      </w:r>
      <w:r w:rsidRPr="0014148E">
        <w:t>č. 3204/195, jehož součástí je budova č.</w:t>
      </w:r>
      <w:r>
        <w:t>p.</w:t>
      </w:r>
      <w:r w:rsidRPr="0014148E">
        <w:t xml:space="preserve"> 2719 za kupní cenu ve výši 1,- Kč dle předloženého návrhu.</w:t>
      </w:r>
    </w:p>
    <w:bookmarkEnd w:id="2"/>
    <w:p w14:paraId="58799707" w14:textId="77777777" w:rsidR="00B86287" w:rsidRDefault="00B86287" w:rsidP="00B86287">
      <w:pPr>
        <w:pStyle w:val="Styl3"/>
      </w:pPr>
    </w:p>
    <w:p w14:paraId="4BA3D551" w14:textId="77777777" w:rsidR="00B86287" w:rsidRDefault="00B86287" w:rsidP="00B86287">
      <w:pPr>
        <w:pStyle w:val="Styl3"/>
      </w:pPr>
      <w:bookmarkStart w:id="3" w:name="_Hlk209077408"/>
      <w:r>
        <w:t>Usnesení č. 76/2025/ZM:</w:t>
      </w:r>
    </w:p>
    <w:p w14:paraId="673B52E0" w14:textId="602A0197" w:rsidR="00B86287" w:rsidRDefault="00B86287" w:rsidP="00B86287">
      <w:pPr>
        <w:pStyle w:val="Styl2"/>
      </w:pPr>
      <w:r>
        <w:t>Zastupitelstvo města nesouhlasí s prodejem pozemku parc. č. 3905/2 v k. ú. Roudnice nad Labem p. M</w:t>
      </w:r>
      <w:r>
        <w:t>K</w:t>
      </w:r>
      <w:r>
        <w:t>.</w:t>
      </w:r>
    </w:p>
    <w:p w14:paraId="69E73C08" w14:textId="77777777" w:rsidR="00B86287" w:rsidRDefault="00B86287" w:rsidP="00B86287">
      <w:pPr>
        <w:pStyle w:val="Styl1"/>
        <w:jc w:val="both"/>
        <w:rPr>
          <w:b/>
          <w:bCs/>
        </w:rPr>
      </w:pPr>
    </w:p>
    <w:bookmarkEnd w:id="3"/>
    <w:p w14:paraId="66F6E4E2" w14:textId="77777777" w:rsidR="00B86287" w:rsidRDefault="00B86287" w:rsidP="00B86287">
      <w:pPr>
        <w:pStyle w:val="Styl3"/>
      </w:pPr>
      <w:r>
        <w:t xml:space="preserve"> </w:t>
      </w:r>
    </w:p>
    <w:p w14:paraId="28B7941C" w14:textId="77777777" w:rsidR="00B86287" w:rsidRDefault="00B86287" w:rsidP="00B86287">
      <w:pPr>
        <w:pStyle w:val="Styl2"/>
        <w:jc w:val="center"/>
        <w:rPr>
          <w:b w:val="0"/>
        </w:rPr>
      </w:pPr>
      <w:r>
        <w:rPr>
          <w:b w:val="0"/>
        </w:rPr>
        <w:t>.-.-.-.</w:t>
      </w:r>
    </w:p>
    <w:p w14:paraId="25B9C021" w14:textId="77777777" w:rsidR="00B86287" w:rsidRDefault="00B86287" w:rsidP="00B86287">
      <w:pPr>
        <w:pStyle w:val="Styl2"/>
        <w:jc w:val="center"/>
        <w:rPr>
          <w:b w:val="0"/>
        </w:rPr>
      </w:pPr>
    </w:p>
    <w:p w14:paraId="620C702D" w14:textId="77777777" w:rsidR="00B86287" w:rsidRDefault="00B86287" w:rsidP="00B86287">
      <w:pPr>
        <w:pStyle w:val="Styl2"/>
        <w:jc w:val="center"/>
        <w:rPr>
          <w:b w:val="0"/>
        </w:rPr>
      </w:pPr>
    </w:p>
    <w:p w14:paraId="12386569" w14:textId="77777777" w:rsidR="00B86287" w:rsidRDefault="00B86287" w:rsidP="00B86287">
      <w:pPr>
        <w:pStyle w:val="Styl2"/>
        <w:jc w:val="center"/>
        <w:rPr>
          <w:b w:val="0"/>
        </w:rPr>
      </w:pPr>
    </w:p>
    <w:p w14:paraId="189738AD" w14:textId="77777777" w:rsidR="00B86287" w:rsidRDefault="00B86287" w:rsidP="00B86287">
      <w:pPr>
        <w:pStyle w:val="Styl2"/>
        <w:jc w:val="center"/>
        <w:rPr>
          <w:b w:val="0"/>
        </w:rPr>
      </w:pPr>
    </w:p>
    <w:p w14:paraId="7C65FBEB" w14:textId="77777777" w:rsidR="00B86287" w:rsidRDefault="00B86287" w:rsidP="00B86287">
      <w:pPr>
        <w:pStyle w:val="Styl1"/>
      </w:pPr>
      <w:r>
        <w:t xml:space="preserve">    Ing. Richard  ČERVENÝ                                                            Ing. František  PADĚLEK</w:t>
      </w:r>
    </w:p>
    <w:p w14:paraId="6F7E539D" w14:textId="77777777" w:rsidR="00B86287" w:rsidRPr="008D2861" w:rsidRDefault="00B86287" w:rsidP="00B86287">
      <w:pPr>
        <w:pStyle w:val="Styl1"/>
      </w:pPr>
      <w:r>
        <w:t xml:space="preserve">             místostarosta                                                                                      starosta</w:t>
      </w:r>
    </w:p>
    <w:p w14:paraId="5C5AA7F1" w14:textId="77777777" w:rsidR="00B86287" w:rsidRDefault="00B86287" w:rsidP="00B86287">
      <w:pPr>
        <w:pStyle w:val="Styl1"/>
      </w:pPr>
    </w:p>
    <w:p w14:paraId="1CE9B6C6" w14:textId="77777777" w:rsidR="00B86287" w:rsidRDefault="00B86287" w:rsidP="00B86287"/>
    <w:p w14:paraId="7357C44D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287"/>
    <w:rsid w:val="00277226"/>
    <w:rsid w:val="00975744"/>
    <w:rsid w:val="00B63320"/>
    <w:rsid w:val="00B86287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D6D77"/>
  <w15:chartTrackingRefBased/>
  <w15:docId w15:val="{80E1ADA7-B239-42A2-B311-FB1786F46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86287"/>
    <w:rPr>
      <w:rFonts w:eastAsiaTheme="minorHAns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B86287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86287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86287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E74B5" w:themeColor="accent1" w:themeShade="BF"/>
      <w:sz w:val="28"/>
      <w:szCs w:val="28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86287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E74B5" w:themeColor="accent1" w:themeShade="BF"/>
      <w:sz w:val="20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86287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sz w:val="20"/>
      <w:szCs w:val="24"/>
      <w:lang w:eastAsia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86287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0"/>
      <w:szCs w:val="24"/>
      <w:lang w:eastAsia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86287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0"/>
      <w:szCs w:val="24"/>
      <w:lang w:eastAsia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86287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0"/>
      <w:szCs w:val="24"/>
      <w:lang w:eastAsia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86287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0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86287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86287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86287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86287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86287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86287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86287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86287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86287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B862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B86287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86287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cs-CZ"/>
    </w:rPr>
  </w:style>
  <w:style w:type="character" w:customStyle="1" w:styleId="PodnadpisChar">
    <w:name w:val="Podnadpis Char"/>
    <w:basedOn w:val="Standardnpsmoodstavce"/>
    <w:link w:val="Podnadpis"/>
    <w:uiPriority w:val="11"/>
    <w:rsid w:val="00B86287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B86287"/>
    <w:pPr>
      <w:spacing w:before="160" w:line="240" w:lineRule="auto"/>
      <w:jc w:val="center"/>
    </w:pPr>
    <w:rPr>
      <w:rFonts w:ascii="Arial" w:eastAsia="Times New Roman" w:hAnsi="Arial" w:cs="Times New Roman"/>
      <w:i/>
      <w:iCs/>
      <w:color w:val="404040" w:themeColor="text1" w:themeTint="BF"/>
      <w:sz w:val="20"/>
      <w:szCs w:val="24"/>
      <w:lang w:eastAsia="cs-CZ"/>
    </w:rPr>
  </w:style>
  <w:style w:type="character" w:customStyle="1" w:styleId="CittChar">
    <w:name w:val="Citát Char"/>
    <w:basedOn w:val="Standardnpsmoodstavce"/>
    <w:link w:val="Citt"/>
    <w:uiPriority w:val="29"/>
    <w:rsid w:val="00B86287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B86287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4"/>
      <w:lang w:eastAsia="cs-CZ"/>
    </w:rPr>
  </w:style>
  <w:style w:type="character" w:styleId="Zdraznnintenzivn">
    <w:name w:val="Intense Emphasis"/>
    <w:basedOn w:val="Standardnpsmoodstavce"/>
    <w:uiPriority w:val="21"/>
    <w:qFormat/>
    <w:rsid w:val="00B86287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8628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Arial" w:eastAsia="Times New Roman" w:hAnsi="Arial" w:cs="Times New Roman"/>
      <w:i/>
      <w:iCs/>
      <w:color w:val="2E74B5" w:themeColor="accent1" w:themeShade="BF"/>
      <w:sz w:val="20"/>
      <w:szCs w:val="24"/>
      <w:lang w:eastAsia="cs-CZ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86287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B86287"/>
    <w:rPr>
      <w:b/>
      <w:bCs/>
      <w:smallCaps/>
      <w:color w:val="2E74B5" w:themeColor="accent1" w:themeShade="BF"/>
      <w:spacing w:val="5"/>
    </w:rPr>
  </w:style>
  <w:style w:type="paragraph" w:customStyle="1" w:styleId="Styl1">
    <w:name w:val="Styl1"/>
    <w:basedOn w:val="Normln"/>
    <w:link w:val="Styl1Char"/>
    <w:qFormat/>
    <w:rsid w:val="00B86287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">
    <w:name w:val="Styl1 Char"/>
    <w:link w:val="Styl1"/>
    <w:rsid w:val="00B86287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2"/>
    <w:rsid w:val="00B86287"/>
    <w:pPr>
      <w:spacing w:after="0" w:line="240" w:lineRule="auto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2Char2">
    <w:name w:val="Styl2 Char2"/>
    <w:link w:val="Styl2"/>
    <w:rsid w:val="00B86287"/>
    <w:rPr>
      <w:rFonts w:ascii="Arial" w:hAnsi="Arial" w:cs="Arial"/>
      <w:b/>
      <w:kern w:val="0"/>
      <w:sz w:val="20"/>
      <w:szCs w:val="20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B86287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B86287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3858</Characters>
  <Application>Microsoft Office Word</Application>
  <DocSecurity>0</DocSecurity>
  <Lines>32</Lines>
  <Paragraphs>9</Paragraphs>
  <ScaleCrop>false</ScaleCrop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2025-09-22T06:33:00Z</dcterms:created>
  <dcterms:modified xsi:type="dcterms:W3CDTF">2025-09-22T06:33:00Z</dcterms:modified>
</cp:coreProperties>
</file>